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HAWAII</w:t>
      </w:r>
      <w:r w:rsidDel="00000000" w:rsidR="00000000" w:rsidRPr="00000000">
        <w:rPr>
          <w:rtl w:val="0"/>
        </w:rPr>
      </w:r>
    </w:p>
    <w:p w:rsidR="00000000" w:rsidDel="00000000" w:rsidP="00000000" w:rsidRDefault="00000000" w:rsidRPr="00000000" w14:paraId="00000199">
      <w:pPr>
        <w:widowControl w:val="0"/>
        <w:spacing w:before="225" w:line="228" w:lineRule="auto"/>
        <w:ind w:right="3"/>
        <w:jc w:val="both"/>
        <w:rPr>
          <w:rFonts w:ascii="Calibri" w:cs="Calibri" w:eastAsia="Calibri" w:hAnsi="Calibri"/>
          <w:i w:val="1"/>
        </w:rPr>
      </w:pPr>
      <w:r w:rsidDel="00000000" w:rsidR="00000000" w:rsidRPr="00000000">
        <w:rPr>
          <w:rFonts w:ascii="Calibri" w:cs="Calibri" w:eastAsia="Calibri" w:hAnsi="Calibri"/>
          <w:i w:val="1"/>
          <w:rtl w:val="0"/>
        </w:rPr>
        <w:t xml:space="preserve">Note: This summary looks at Hawaii state law and does not address the specific laws implemented by the liquor commissions of Hawaii, Maui, Honolulu, and Kauai counties. Distillers should look to their local liquor commissions for additional guidance.  </w:t>
      </w:r>
    </w:p>
    <w:p w:rsidR="00000000" w:rsidDel="00000000" w:rsidP="00000000" w:rsidRDefault="00000000" w:rsidRPr="00000000" w14:paraId="0000019A">
      <w:pPr>
        <w:widowControl w:val="0"/>
        <w:spacing w:before="230"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 </w:t>
      </w:r>
      <w:r w:rsidDel="00000000" w:rsidR="00000000" w:rsidRPr="00000000">
        <w:rPr>
          <w:rFonts w:ascii="Calibri" w:cs="Calibri" w:eastAsia="Calibri" w:hAnsi="Calibri"/>
          <w:rtl w:val="0"/>
        </w:rPr>
        <w:t xml:space="preserve">– Silent.  </w:t>
      </w:r>
    </w:p>
    <w:p w:rsidR="00000000" w:rsidDel="00000000" w:rsidP="00000000" w:rsidRDefault="00000000" w:rsidRPr="00000000" w14:paraId="0000019B">
      <w:pPr>
        <w:widowControl w:val="0"/>
        <w:spacing w:before="225" w:line="228" w:lineRule="auto"/>
        <w:ind w:left="16" w:right="5"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however, an individual may obtain a permit for single shipment for personal consumption. No more than 1 permit may be in respect of any 1 household in any calendar year. The total of liquor shipped cannot exceed 5 gallons or 3.2 gallons if it is a gift (HRS § 281-33.1). </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19C">
      <w:pPr>
        <w:widowControl w:val="0"/>
        <w:spacing w:before="235" w:line="228" w:lineRule="auto"/>
        <w:ind w:left="21" w:right="4"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 manufacturer can sell to any person for private use or consumption a product it manufacturers from fruits or other products grown in HI on its premises. Although the statute says the sale must occur on the premises, the law does not specify whether such product could then be shipped to the purchaser’s home (HRS § 281-31).</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19D">
      <w:pPr>
        <w:widowControl w:val="0"/>
        <w:spacing w:before="235" w:line="227" w:lineRule="auto"/>
        <w:ind w:left="14" w:right="4"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rtl w:val="0"/>
        </w:rPr>
        <w:t xml:space="preserve"> – On June 7, 2021, the Hawaii governor signed a Twenty-First proclamation related to the COVID-19 emergency allowing county liquor commissions to continue: 1) allowing licensees to sell unopened beer, wine, or prepackaged cocktails with food for pick-up, delivery, take out, or other means to be consumed off premises; and 2) waive, suspend, or postpone any deadlines or administrative procedures. Distillers must look to their local liquor commissions for additional guidance and relief measures available to them. The current proclamation is valid through August 6, 2021, unless terminated or superseded by a separate proclamation.  </w:t>
      </w:r>
    </w:p>
    <w:p w:rsidR="00000000" w:rsidDel="00000000" w:rsidP="00000000" w:rsidRDefault="00000000" w:rsidRPr="00000000" w14:paraId="0000019E">
      <w:pPr>
        <w:widowControl w:val="0"/>
        <w:spacing w:before="5" w:line="228" w:lineRule="auto"/>
        <w:ind w:left="22" w:right="453" w:hanging="3.0000000000000004"/>
        <w:jc w:val="both"/>
        <w:rPr>
          <w:rFonts w:ascii="Calibri" w:cs="Calibri" w:eastAsia="Calibri" w:hAnsi="Calibri"/>
          <w:b w:val="1"/>
          <w:color w:val="1155cc"/>
        </w:rPr>
      </w:pPr>
      <w:r w:rsidDel="00000000" w:rsidR="00000000" w:rsidRPr="00000000">
        <w:rPr>
          <w:rFonts w:ascii="Calibri" w:cs="Calibri" w:eastAsia="Calibri" w:hAnsi="Calibri"/>
          <w:b w:val="1"/>
          <w:rtl w:val="0"/>
        </w:rPr>
        <w:t xml:space="preserve">Link: </w:t>
      </w:r>
      <w:hyperlink r:id="rId11">
        <w:r w:rsidDel="00000000" w:rsidR="00000000" w:rsidRPr="00000000">
          <w:rPr>
            <w:rFonts w:ascii="Calibri" w:cs="Calibri" w:eastAsia="Calibri" w:hAnsi="Calibri"/>
            <w:color w:val="1155cc"/>
            <w:u w:val="single"/>
            <w:rtl w:val="0"/>
          </w:rPr>
          <w:t xml:space="preserve">https://governor.hawaii.gov/wp-content/uploads/2021/06/2106080-ATG_21st-Emergency-Proclamation-for-COVID-19-distribution-signed.pdf</w:t>
        </w:r>
      </w:hyperlink>
      <w:r w:rsidDel="00000000" w:rsidR="00000000" w:rsidRPr="00000000">
        <w:rPr>
          <w:rtl w:val="0"/>
        </w:rPr>
      </w:r>
    </w:p>
    <w:p w:rsidR="00000000" w:rsidDel="00000000" w:rsidP="00000000" w:rsidRDefault="00000000" w:rsidRPr="00000000" w14:paraId="0000019F">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Hawaii Revised Statutes </w:t>
      </w:r>
    </w:p>
    <w:p w:rsidR="00000000" w:rsidDel="00000000" w:rsidP="00000000" w:rsidRDefault="00000000" w:rsidRPr="00000000" w14:paraId="000001A1">
      <w:pPr>
        <w:widowControl w:val="0"/>
        <w:spacing w:before="220"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281-31 Licenses, classes.  </w:t>
      </w:r>
    </w:p>
    <w:p w:rsidR="00000000" w:rsidDel="00000000" w:rsidP="00000000" w:rsidRDefault="00000000" w:rsidRPr="00000000" w14:paraId="000001A2">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a) Licenses may be granted by the liquor commission as provided in this section. </w:t>
      </w:r>
    </w:p>
    <w:p w:rsidR="00000000" w:rsidDel="00000000" w:rsidP="00000000" w:rsidRDefault="00000000" w:rsidRPr="00000000" w14:paraId="000001A3">
      <w:pPr>
        <w:widowControl w:val="0"/>
        <w:spacing w:line="228" w:lineRule="auto"/>
        <w:ind w:left="431" w:right="1689" w:hanging="407"/>
        <w:jc w:val="both"/>
        <w:rPr>
          <w:rFonts w:ascii="Calibri" w:cs="Calibri" w:eastAsia="Calibri" w:hAnsi="Calibri"/>
        </w:rPr>
      </w:pPr>
      <w:r w:rsidDel="00000000" w:rsidR="00000000" w:rsidRPr="00000000">
        <w:rPr>
          <w:rFonts w:ascii="Calibri" w:cs="Calibri" w:eastAsia="Calibri" w:hAnsi="Calibri"/>
          <w:rtl w:val="0"/>
        </w:rPr>
        <w:t xml:space="preserve">(b) Class 1. Manufacturer license. A license for the manufacture of liquor shall authorize the licensee to: </w:t>
      </w:r>
    </w:p>
    <w:p w:rsidR="00000000" w:rsidDel="00000000" w:rsidP="00000000" w:rsidRDefault="00000000" w:rsidRPr="00000000" w14:paraId="000001A4">
      <w:pPr>
        <w:widowControl w:val="0"/>
        <w:spacing w:line="228" w:lineRule="auto"/>
        <w:ind w:left="431" w:right="1689" w:hanging="407"/>
        <w:jc w:val="both"/>
        <w:rPr>
          <w:rFonts w:ascii="Calibri" w:cs="Calibri" w:eastAsia="Calibri" w:hAnsi="Calibri"/>
        </w:rPr>
      </w:pPr>
      <w:r w:rsidDel="00000000" w:rsidR="00000000" w:rsidRPr="00000000">
        <w:rPr>
          <w:rFonts w:ascii="Calibri" w:cs="Calibri" w:eastAsia="Calibri" w:hAnsi="Calibri"/>
          <w:rtl w:val="0"/>
        </w:rPr>
        <w:tab/>
        <w:t xml:space="preserve">(1) Manufacture the liquor therein specified;  </w:t>
      </w:r>
    </w:p>
    <w:p w:rsidR="00000000" w:rsidDel="00000000" w:rsidP="00000000" w:rsidRDefault="00000000" w:rsidRPr="00000000" w14:paraId="000001A5">
      <w:pPr>
        <w:widowControl w:val="0"/>
        <w:spacing w:before="4"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(2) Sell it in original packages to any wholesaler who holds a license to resell it; and  </w:t>
      </w:r>
    </w:p>
    <w:p w:rsidR="00000000" w:rsidDel="00000000" w:rsidP="00000000" w:rsidRDefault="00000000" w:rsidRPr="00000000" w14:paraId="000001A6">
      <w:pPr>
        <w:widowControl w:val="0"/>
        <w:spacing w:line="228" w:lineRule="auto"/>
        <w:ind w:left="422" w:right="1" w:firstLine="7.999999999999972"/>
        <w:jc w:val="both"/>
        <w:rPr>
          <w:rFonts w:ascii="Calibri" w:cs="Calibri" w:eastAsia="Calibri" w:hAnsi="Calibri"/>
        </w:rPr>
      </w:pPr>
      <w:r w:rsidDel="00000000" w:rsidR="00000000" w:rsidRPr="00000000">
        <w:rPr>
          <w:rFonts w:ascii="Calibri" w:cs="Calibri" w:eastAsia="Calibri" w:hAnsi="Calibri"/>
          <w:rtl w:val="0"/>
        </w:rPr>
        <w:t xml:space="preserve">(3) Sell beer, wine, or other specified liquor manufactured or distilled on the licensee's premises from fruits or other products grown in the State, in any quantity:  </w:t>
      </w:r>
    </w:p>
    <w:p w:rsidR="00000000" w:rsidDel="00000000" w:rsidP="00000000" w:rsidRDefault="00000000" w:rsidRPr="00000000" w14:paraId="000001A7">
      <w:pPr>
        <w:widowControl w:val="0"/>
        <w:spacing w:before="4"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(A) At wholesale in original packages to any person who holds a license to resell it; and  </w:t>
      </w:r>
    </w:p>
    <w:p w:rsidR="00000000" w:rsidDel="00000000" w:rsidP="00000000" w:rsidRDefault="00000000" w:rsidRPr="00000000" w14:paraId="000001A8">
      <w:pPr>
        <w:widowControl w:val="0"/>
        <w:spacing w:line="228" w:lineRule="auto"/>
        <w:ind w:left="838" w:right="1" w:firstLine="0"/>
        <w:jc w:val="both"/>
        <w:rPr>
          <w:rFonts w:ascii="Calibri" w:cs="Calibri" w:eastAsia="Calibri" w:hAnsi="Calibri"/>
        </w:rPr>
      </w:pPr>
      <w:r w:rsidDel="00000000" w:rsidR="00000000" w:rsidRPr="00000000">
        <w:rPr>
          <w:rFonts w:ascii="Calibri" w:cs="Calibri" w:eastAsia="Calibri" w:hAnsi="Calibri"/>
          <w:rtl w:val="0"/>
        </w:rPr>
        <w:t xml:space="preserve">(B) To any person for private use and consumption. Under this license, no liquor shall be consumed on the premises, except as authorized by the commission. Of this class, there shall be the following kinds:  </w:t>
      </w:r>
    </w:p>
    <w:p w:rsidR="00000000" w:rsidDel="00000000" w:rsidP="00000000" w:rsidRDefault="00000000" w:rsidRPr="00000000" w14:paraId="000001A9">
      <w:pPr>
        <w:widowControl w:val="0"/>
        <w:spacing w:line="240" w:lineRule="auto"/>
        <w:ind w:left="1247" w:firstLine="0"/>
        <w:jc w:val="both"/>
        <w:rPr>
          <w:rFonts w:ascii="Calibri" w:cs="Calibri" w:eastAsia="Calibri" w:hAnsi="Calibri"/>
        </w:rPr>
      </w:pPr>
      <w:r w:rsidDel="00000000" w:rsidR="00000000" w:rsidRPr="00000000">
        <w:rPr>
          <w:rFonts w:ascii="Calibri" w:cs="Calibri" w:eastAsia="Calibri" w:hAnsi="Calibri"/>
          <w:rtl w:val="0"/>
        </w:rPr>
        <w:t xml:space="preserve">(1) Beer;  </w:t>
      </w:r>
    </w:p>
    <w:p w:rsidR="00000000" w:rsidDel="00000000" w:rsidP="00000000" w:rsidRDefault="00000000" w:rsidRPr="00000000" w14:paraId="000001AA">
      <w:pPr>
        <w:widowControl w:val="0"/>
        <w:spacing w:line="240" w:lineRule="auto"/>
        <w:ind w:left="1247" w:firstLine="0"/>
        <w:jc w:val="both"/>
        <w:rPr>
          <w:rFonts w:ascii="Calibri" w:cs="Calibri" w:eastAsia="Calibri" w:hAnsi="Calibri"/>
        </w:rPr>
      </w:pPr>
      <w:r w:rsidDel="00000000" w:rsidR="00000000" w:rsidRPr="00000000">
        <w:rPr>
          <w:rFonts w:ascii="Calibri" w:cs="Calibri" w:eastAsia="Calibri" w:hAnsi="Calibri"/>
          <w:rtl w:val="0"/>
        </w:rPr>
        <w:t xml:space="preserve">(2) Wine;  </w:t>
      </w:r>
    </w:p>
    <w:p w:rsidR="00000000" w:rsidDel="00000000" w:rsidP="00000000" w:rsidRDefault="00000000" w:rsidRPr="00000000" w14:paraId="000001AB">
      <w:pPr>
        <w:widowControl w:val="0"/>
        <w:spacing w:line="240" w:lineRule="auto"/>
        <w:ind w:left="1247" w:firstLine="0"/>
        <w:jc w:val="both"/>
        <w:rPr>
          <w:rFonts w:ascii="Calibri" w:cs="Calibri" w:eastAsia="Calibri" w:hAnsi="Calibri"/>
        </w:rPr>
      </w:pPr>
      <w:r w:rsidDel="00000000" w:rsidR="00000000" w:rsidRPr="00000000">
        <w:rPr>
          <w:rFonts w:ascii="Calibri" w:cs="Calibri" w:eastAsia="Calibri" w:hAnsi="Calibri"/>
          <w:rtl w:val="0"/>
        </w:rPr>
        <w:t xml:space="preserve">(3) Alcohol; and  </w:t>
      </w:r>
    </w:p>
    <w:p w:rsidR="00000000" w:rsidDel="00000000" w:rsidP="00000000" w:rsidRDefault="00000000" w:rsidRPr="00000000" w14:paraId="000001AC">
      <w:pPr>
        <w:widowControl w:val="0"/>
        <w:spacing w:line="240" w:lineRule="auto"/>
        <w:ind w:left="1247" w:firstLine="0"/>
        <w:jc w:val="both"/>
        <w:rPr>
          <w:rFonts w:ascii="Calibri" w:cs="Calibri" w:eastAsia="Calibri" w:hAnsi="Calibri"/>
        </w:rPr>
      </w:pPr>
      <w:r w:rsidDel="00000000" w:rsidR="00000000" w:rsidRPr="00000000">
        <w:rPr>
          <w:rFonts w:ascii="Calibri" w:cs="Calibri" w:eastAsia="Calibri" w:hAnsi="Calibri"/>
          <w:rtl w:val="0"/>
        </w:rPr>
        <w:t xml:space="preserve">(4) Other specified liquor.  </w:t>
      </w:r>
    </w:p>
    <w:p w:rsidR="00000000" w:rsidDel="00000000" w:rsidP="00000000" w:rsidRDefault="00000000" w:rsidRPr="00000000" w14:paraId="000001AD">
      <w:pPr>
        <w:widowControl w:val="0"/>
        <w:spacing w:line="228" w:lineRule="auto"/>
        <w:ind w:left="15" w:right="5" w:firstLine="3.999999999999999"/>
        <w:jc w:val="both"/>
        <w:rPr>
          <w:rFonts w:ascii="Calibri" w:cs="Calibri" w:eastAsia="Calibri" w:hAnsi="Calibri"/>
        </w:rPr>
      </w:pPr>
      <w:r w:rsidDel="00000000" w:rsidR="00000000" w:rsidRPr="00000000">
        <w:rPr>
          <w:rFonts w:ascii="Calibri" w:cs="Calibri" w:eastAsia="Calibri" w:hAnsi="Calibri"/>
          <w:rtl w:val="0"/>
        </w:rPr>
        <w:t xml:space="preserve">It shall be unlawful for any holder of a manufacturer license to have any interest whatsoever in the license or licensed premises of any other licensee. This subsection shall not prevent the holder of a manufacturer license under this chapter or under the law of another jurisdiction from maintaining any interest in the license or licensed premises of a wholesale dealer licensee under this chapter.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Link: </w:t>
      </w:r>
      <w:hyperlink r:id="rId12">
        <w:r w:rsidDel="00000000" w:rsidR="00000000" w:rsidRPr="00000000">
          <w:rPr>
            <w:rFonts w:ascii="Calibri" w:cs="Calibri" w:eastAsia="Calibri" w:hAnsi="Calibri"/>
            <w:color w:val="1155cc"/>
            <w:u w:val="single"/>
            <w:rtl w:val="0"/>
          </w:rPr>
          <w:t xml:space="preserve">https://www.capitol.hawaii.gov/hrscurrent/vol05_Ch0261-0319/HRS0281/HRS_0281-0031.htm</w:t>
        </w:r>
      </w:hyperlink>
      <w:r w:rsidDel="00000000" w:rsidR="00000000" w:rsidRPr="00000000">
        <w:rPr>
          <w:rtl w:val="0"/>
        </w:rPr>
      </w:r>
    </w:p>
    <w:p w:rsidR="00000000" w:rsidDel="00000000" w:rsidP="00000000" w:rsidRDefault="00000000" w:rsidRPr="00000000" w14:paraId="000001AF">
      <w:pPr>
        <w:widowControl w:val="0"/>
        <w:spacing w:before="23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281-33.1 Individual permits to receive shipments of liquor. </w:t>
      </w:r>
    </w:p>
    <w:p w:rsidR="00000000" w:rsidDel="00000000" w:rsidP="00000000" w:rsidRDefault="00000000" w:rsidRPr="00000000" w14:paraId="000001B0">
      <w:pPr>
        <w:widowControl w:val="0"/>
        <w:spacing w:line="226"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(a) Notwithstanding any other provisions of law, any unlicensed adult person may apply to the liquor commission and be issued, for a nominal fee, except as hereinafter provided, a permit to receive a single shipment of liquor from outside the State, not to exceed five gallons, (19 liters), for use and consumption by the applicant and the applicant's household and not for sale in any form. </w:t>
      </w:r>
    </w:p>
    <w:p w:rsidR="00000000" w:rsidDel="00000000" w:rsidP="00000000" w:rsidRDefault="00000000" w:rsidRPr="00000000" w14:paraId="000001B1">
      <w:pPr>
        <w:widowControl w:val="0"/>
        <w:spacing w:before="6" w:line="228" w:lineRule="auto"/>
        <w:ind w:left="25" w:right="3" w:hanging="1.0000000000000009"/>
        <w:jc w:val="both"/>
        <w:rPr>
          <w:rFonts w:ascii="Calibri" w:cs="Calibri" w:eastAsia="Calibri" w:hAnsi="Calibri"/>
        </w:rPr>
      </w:pPr>
      <w:r w:rsidDel="00000000" w:rsidR="00000000" w:rsidRPr="00000000">
        <w:rPr>
          <w:rFonts w:ascii="Calibri" w:cs="Calibri" w:eastAsia="Calibri" w:hAnsi="Calibri"/>
          <w:rtl w:val="0"/>
        </w:rPr>
        <w:t xml:space="preserve">(b) In the case of a shipment that the applicant shows is an unsolicited gift, the quantities permitted to be received under subsection (a) shall be limited to 3.2 gallons (12 liters) in total of all kinds of liquor. </w:t>
      </w:r>
    </w:p>
    <w:p w:rsidR="00000000" w:rsidDel="00000000" w:rsidP="00000000" w:rsidRDefault="00000000" w:rsidRPr="00000000" w14:paraId="000001B2">
      <w:pPr>
        <w:widowControl w:val="0"/>
        <w:spacing w:before="4" w:line="228" w:lineRule="auto"/>
        <w:ind w:left="21"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(c) In the case of a shipment in respect of which the applicant shows to the liquor commission that the liquor was prior to the date of the application the personal property of the applicant, formed a part of the applicant's household goods, was used and stored outside the State, and was originally acquired (or made by the applicant) outside the State, the quantity of wine, or other  liquor capable of aging and originating from grapes or other fruit, which shall be permitted to be received under subsection (a) may exceed the limit there stated if the commission finds that it is reasonable to do so consistent with the intent of this statute to allow persons taking up residency in the State the free movement of their household goods into this State. </w:t>
      </w:r>
    </w:p>
    <w:p w:rsidR="00000000" w:rsidDel="00000000" w:rsidP="00000000" w:rsidRDefault="00000000" w:rsidRPr="00000000" w14:paraId="000001B3">
      <w:pPr>
        <w:widowControl w:val="0"/>
        <w:spacing w:before="4" w:line="227" w:lineRule="auto"/>
        <w:ind w:left="15" w:right="4" w:firstLine="7.999999999999998"/>
        <w:jc w:val="both"/>
        <w:rPr>
          <w:rFonts w:ascii="Calibri" w:cs="Calibri" w:eastAsia="Calibri" w:hAnsi="Calibri"/>
        </w:rPr>
      </w:pPr>
      <w:r w:rsidDel="00000000" w:rsidR="00000000" w:rsidRPr="00000000">
        <w:rPr>
          <w:rFonts w:ascii="Calibri" w:cs="Calibri" w:eastAsia="Calibri" w:hAnsi="Calibri"/>
          <w:rtl w:val="0"/>
        </w:rPr>
        <w:t xml:space="preserve">(d) In the case of a shipment of wine or beer that is otherwise available in the State, the permit shall not be issued unless the applicant pays a fee equal to the tax that would be imposed by section 244D-4 upon the use of liquor having a wholesale price equal  to the price paid or to be paid by the applicant for the wine or beer being shipped, and such fee shall be in lieu of the imposition  by section 244D-4 of any tax upon the use of the wine or beer. </w:t>
      </w:r>
    </w:p>
    <w:sdt>
      <w:sdtPr>
        <w:tag w:val="goog_rdk_0"/>
      </w:sdtPr>
      <w:sdtContent>
        <w:p w:rsidR="00000000" w:rsidDel="00000000" w:rsidP="00000000" w:rsidRDefault="00000000" w:rsidRPr="00000000" w14:paraId="000001B4">
          <w:pPr>
            <w:widowControl w:val="0"/>
            <w:spacing w:before="4" w:line="227" w:lineRule="auto"/>
            <w:ind w:left="15" w:right="4" w:firstLine="7.999999999999998"/>
            <w:jc w:val="both"/>
            <w:rPr>
              <w:shd w:fill="auto" w:val="clear"/>
              <w:rPrChange w:author="Tesone, Breeden Elizabeth" w:id="0" w:date="2021-07-21T13:26:00Z">
                <w:rPr>
                  <w:rFonts w:ascii="Calibri" w:cs="Calibri" w:eastAsia="Calibri" w:hAnsi="Calibri"/>
                </w:rPr>
              </w:rPrChange>
            </w:rPr>
            <w:pPrChange w:author="Tesone, Breeden Elizabeth" w:id="0" w:date="2021-07-21T13:26:00Z">
              <w:pPr>
                <w:widowControl w:val="0"/>
                <w:spacing w:before="4" w:line="227" w:lineRule="auto"/>
                <w:ind w:left="15" w:right="4" w:firstLine="7.999999999999998"/>
                <w:jc w:val="both"/>
              </w:pPr>
            </w:pPrChange>
          </w:pPr>
          <w:r w:rsidDel="00000000" w:rsidR="00000000" w:rsidRPr="00000000">
            <w:rPr>
              <w:rFonts w:ascii="Calibri" w:cs="Calibri" w:eastAsia="Calibri" w:hAnsi="Calibri"/>
              <w:rtl w:val="0"/>
            </w:rPr>
            <w:t xml:space="preserve">(e) Except in the case of applications meeting the requirements of subsection (b), (c), or (d), the permit shall not be issued unless the applicant demonstrates to the satisfaction of the liquor commission that each of the brands to be brought in under the permit is otherwise unavailable in the State. </w:t>
          </w:r>
        </w:p>
      </w:sdtContent>
    </w:sdt>
    <w:sdt>
      <w:sdtPr>
        <w:tag w:val="goog_rdk_1"/>
      </w:sdtPr>
      <w:sdtContent>
        <w:p w:rsidR="00000000" w:rsidDel="00000000" w:rsidP="00000000" w:rsidRDefault="00000000" w:rsidRPr="00000000" w14:paraId="000001B5">
          <w:pPr>
            <w:widowControl w:val="0"/>
            <w:spacing w:before="5" w:line="228" w:lineRule="auto"/>
            <w:ind w:left="16" w:firstLine="6.999999999999997"/>
            <w:jc w:val="both"/>
            <w:rPr>
              <w:shd w:fill="auto" w:val="clear"/>
              <w:rPrChange w:author="Tesone, Breeden Elizabeth" w:id="1" w:date="2021-07-21T13:26:00Z">
                <w:rPr>
                  <w:rFonts w:ascii="Calibri" w:cs="Calibri" w:eastAsia="Calibri" w:hAnsi="Calibri"/>
                </w:rPr>
              </w:rPrChange>
            </w:rPr>
            <w:pPrChange w:author="Tesone, Breeden Elizabeth" w:id="0" w:date="2021-07-21T13:26:00Z">
              <w:pPr>
                <w:widowControl w:val="0"/>
                <w:spacing w:before="5" w:line="228" w:lineRule="auto"/>
                <w:ind w:left="16" w:firstLine="6.999999999999997"/>
                <w:jc w:val="both"/>
              </w:pPr>
            </w:pPrChange>
          </w:pPr>
          <w:r w:rsidDel="00000000" w:rsidR="00000000" w:rsidRPr="00000000">
            <w:rPr>
              <w:rFonts w:ascii="Calibri" w:cs="Calibri" w:eastAsia="Calibri" w:hAnsi="Calibri"/>
              <w:rtl w:val="0"/>
            </w:rPr>
            <w:t xml:space="preserve">(f) No more than one permit may be issued pursuant to subsection (a) in respect of any one household in any calendar year, and each applicant shall be required to affirm, under penalty of perjury, that no member of the applicant's household has previously received such a permit in the applicable calendar year. </w:t>
          </w:r>
        </w:p>
      </w:sdtContent>
    </w:sdt>
    <w:p w:rsidR="00000000" w:rsidDel="00000000" w:rsidP="00000000" w:rsidRDefault="00000000" w:rsidRPr="00000000" w14:paraId="000001B6">
      <w:pPr>
        <w:widowControl w:val="0"/>
        <w:spacing w:before="4" w:line="228" w:lineRule="auto"/>
        <w:ind w:left="16" w:right="7" w:firstLine="6.999999999999997"/>
        <w:jc w:val="both"/>
        <w:rPr>
          <w:rFonts w:ascii="Calibri" w:cs="Calibri" w:eastAsia="Calibri" w:hAnsi="Calibri"/>
        </w:rPr>
      </w:pPr>
      <w:r w:rsidDel="00000000" w:rsidR="00000000" w:rsidRPr="00000000">
        <w:rPr>
          <w:rFonts w:ascii="Calibri" w:cs="Calibri" w:eastAsia="Calibri" w:hAnsi="Calibri"/>
          <w:rtl w:val="0"/>
        </w:rPr>
        <w:t xml:space="preserve">(g) All such applications and shipments shall be in accordance with regulations promulgated by the liquor commission. </w:t>
      </w:r>
    </w:p>
    <w:p w:rsidR="00000000" w:rsidDel="00000000" w:rsidP="00000000" w:rsidRDefault="00000000" w:rsidRPr="00000000" w14:paraId="000001B7">
      <w:pPr>
        <w:widowControl w:val="0"/>
        <w:spacing w:before="4" w:line="228" w:lineRule="auto"/>
        <w:ind w:left="16" w:right="7" w:firstLine="6.999999999999997"/>
        <w:jc w:val="both"/>
        <w:rPr>
          <w:rFonts w:ascii="Calibri" w:cs="Calibri" w:eastAsia="Calibri" w:hAnsi="Calibri"/>
        </w:rPr>
      </w:pPr>
      <w:r w:rsidDel="00000000" w:rsidR="00000000" w:rsidRPr="00000000">
        <w:rPr>
          <w:rFonts w:ascii="Calibri" w:cs="Calibri" w:eastAsia="Calibri" w:hAnsi="Calibri"/>
          <w:rtl w:val="0"/>
        </w:rPr>
        <w:t xml:space="preserve">(h) A common carrier to whom the permit is presented is authorized to make delivery of the described shipment to the person named in the permit. Delivery of such a shipment pursuant to the permit shall not be deemed to constitute a sale in this State. </w:t>
      </w:r>
    </w:p>
    <w:p w:rsidR="00000000" w:rsidDel="00000000" w:rsidP="00000000" w:rsidRDefault="00000000" w:rsidRPr="00000000" w14:paraId="000001B8">
      <w:pPr>
        <w:widowControl w:val="0"/>
        <w:spacing w:before="4" w:line="223" w:lineRule="auto"/>
        <w:ind w:left="30" w:right="4" w:firstLine="42"/>
        <w:jc w:val="both"/>
        <w:rPr>
          <w:rFonts w:ascii="Calibri" w:cs="Calibri" w:eastAsia="Calibri" w:hAnsi="Calibri"/>
        </w:rPr>
      </w:pPr>
      <w:r w:rsidDel="00000000" w:rsidR="00000000" w:rsidRPr="00000000">
        <w:rPr>
          <w:rFonts w:ascii="Calibri" w:cs="Calibri" w:eastAsia="Calibri" w:hAnsi="Calibri"/>
          <w:rtl w:val="0"/>
        </w:rPr>
        <w:t xml:space="preserve">(i) An unlicensed adult shall not be required to obtain a permit under this section to receive shipments of liquor pursuant to section 281-33.6.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https://www.capitol.hawaii.gov/hrscurrent/Vol05_Ch0261-0319/HRS0281/HRS_0281-0033_0001.htm</w:t>
        </w:r>
      </w:hyperlink>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C">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S.B. 65, introduced on January 1, 2021, would allow a distilled spirits manufacturer with a license issued by another state to obtain a direct shipper permit to directly ship distilled spirits to a consumer at least 21 years of age in any county for personal use. The bill was crossed over on February 22, 2021 and is in committee.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1155cc"/>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Link</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hyperlink r:id="rId2">
        <w:r w:rsidDel="00000000" w:rsidR="00000000" w:rsidRPr="00000000">
          <w:rPr>
            <w:rFonts w:ascii="Calibri" w:cs="Calibri" w:eastAsia="Calibri" w:hAnsi="Calibri"/>
            <w:i w:val="0"/>
            <w:smallCaps w:val="0"/>
            <w:strike w:val="0"/>
            <w:color w:val="1155cc"/>
            <w:u w:val="single"/>
            <w:shd w:fill="auto" w:val="clear"/>
            <w:vertAlign w:val="baseline"/>
            <w:rtl w:val="0"/>
          </w:rPr>
          <w:t xml:space="preserve">https://www.capitol.hawaii.gov/session2021/bills/SB65_HD1_.HTM</w:t>
        </w:r>
      </w:hyperlink>
      <w:r w:rsidDel="00000000" w:rsidR="00000000" w:rsidRPr="00000000">
        <w:rPr>
          <w:rtl w:val="0"/>
        </w:rPr>
      </w:r>
    </w:p>
  </w:footnote>
  <w:footnote w:id="2">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S.B. 65, introduced on January 1, 2021, would allow a licensed distilled spirits manufacturer to obtain a direct shipper permit to directly ship distilled spirits to a consumer at least 21 years of age in any county for personal use. </w:t>
      </w:r>
      <w:r w:rsidDel="00000000" w:rsidR="00000000" w:rsidRPr="00000000">
        <w:rPr>
          <w:rFonts w:ascii="Calibri" w:cs="Calibri" w:eastAsia="Calibri" w:hAnsi="Calibri"/>
          <w:rtl w:val="0"/>
        </w:rPr>
        <w:t xml:space="preserve">The bill was crossed over on February 22, 2021 and is in committee. </w:t>
      </w: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1155cc"/>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Link</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hyperlink r:id="rId3">
        <w:r w:rsidDel="00000000" w:rsidR="00000000" w:rsidRPr="00000000">
          <w:rPr>
            <w:rFonts w:ascii="Calibri" w:cs="Calibri" w:eastAsia="Calibri" w:hAnsi="Calibri"/>
            <w:i w:val="0"/>
            <w:smallCaps w:val="0"/>
            <w:strike w:val="0"/>
            <w:color w:val="1155cc"/>
            <w:u w:val="single"/>
            <w:shd w:fill="auto" w:val="clear"/>
            <w:vertAlign w:val="baseline"/>
            <w:rtl w:val="0"/>
          </w:rPr>
          <w:t xml:space="preserve">https://www.capitol.hawaii.gov/session2021/bills/SB65_HD1_.HTM</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867B21"/>
    <w:pPr>
      <w:spacing w:line="240" w:lineRule="auto"/>
    </w:pPr>
  </w:style>
  <w:style w:type="character" w:styleId="Hyperlink">
    <w:name w:val="Hyperlink"/>
    <w:basedOn w:val="DefaultParagraphFont"/>
    <w:uiPriority w:val="99"/>
    <w:unhideWhenUsed w:val="1"/>
    <w:rsid w:val="00867B21"/>
    <w:rPr>
      <w:color w:val="0000ff" w:themeColor="hyperlink"/>
      <w:u w:val="single"/>
    </w:rPr>
  </w:style>
  <w:style w:type="character" w:styleId="UnresolvedMention">
    <w:name w:val="Unresolved Mention"/>
    <w:basedOn w:val="DefaultParagraphFont"/>
    <w:uiPriority w:val="99"/>
    <w:semiHidden w:val="1"/>
    <w:unhideWhenUsed w:val="1"/>
    <w:rsid w:val="00867B21"/>
    <w:rPr>
      <w:color w:val="605e5c"/>
      <w:shd w:color="auto" w:fill="e1dfdd" w:val="clear"/>
    </w:rPr>
  </w:style>
  <w:style w:type="paragraph" w:styleId="Header">
    <w:name w:val="header"/>
    <w:basedOn w:val="Normal"/>
    <w:link w:val="HeaderChar"/>
    <w:uiPriority w:val="99"/>
    <w:unhideWhenUsed w:val="1"/>
    <w:rsid w:val="007E42E4"/>
    <w:pPr>
      <w:tabs>
        <w:tab w:val="center" w:pos="4680"/>
        <w:tab w:val="right" w:pos="9360"/>
      </w:tabs>
      <w:spacing w:line="240" w:lineRule="auto"/>
    </w:pPr>
  </w:style>
  <w:style w:type="character" w:styleId="HeaderChar" w:customStyle="1">
    <w:name w:val="Header Char"/>
    <w:basedOn w:val="DefaultParagraphFont"/>
    <w:link w:val="Header"/>
    <w:uiPriority w:val="99"/>
    <w:rsid w:val="007E42E4"/>
  </w:style>
  <w:style w:type="paragraph" w:styleId="Footer">
    <w:name w:val="footer"/>
    <w:basedOn w:val="Normal"/>
    <w:link w:val="FooterChar"/>
    <w:uiPriority w:val="99"/>
    <w:unhideWhenUsed w:val="1"/>
    <w:rsid w:val="007E42E4"/>
    <w:pPr>
      <w:tabs>
        <w:tab w:val="center" w:pos="4680"/>
        <w:tab w:val="right" w:pos="9360"/>
      </w:tabs>
      <w:spacing w:line="240" w:lineRule="auto"/>
    </w:pPr>
  </w:style>
  <w:style w:type="character" w:styleId="FooterChar" w:customStyle="1">
    <w:name w:val="Footer Char"/>
    <w:basedOn w:val="DefaultParagraphFont"/>
    <w:link w:val="Footer"/>
    <w:uiPriority w:val="99"/>
    <w:rsid w:val="007E42E4"/>
  </w:style>
  <w:style w:type="character" w:styleId="FollowedHyperlink">
    <w:name w:val="FollowedHyperlink"/>
    <w:basedOn w:val="DefaultParagraphFont"/>
    <w:uiPriority w:val="99"/>
    <w:semiHidden w:val="1"/>
    <w:unhideWhenUsed w:val="1"/>
    <w:rsid w:val="00B85150"/>
    <w:rPr>
      <w:color w:val="800080" w:themeColor="followedHyperlink"/>
      <w:u w:val="single"/>
    </w:rPr>
  </w:style>
  <w:style w:type="paragraph" w:styleId="FootnoteText">
    <w:name w:val="footnote text"/>
    <w:basedOn w:val="Normal"/>
    <w:link w:val="FootnoteTextChar"/>
    <w:uiPriority w:val="99"/>
    <w:semiHidden w:val="1"/>
    <w:unhideWhenUsed w:val="1"/>
    <w:rsid w:val="00D116D0"/>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D116D0"/>
    <w:rPr>
      <w:sz w:val="20"/>
      <w:szCs w:val="20"/>
    </w:rPr>
  </w:style>
  <w:style w:type="character" w:styleId="FootnoteReference">
    <w:name w:val="footnote reference"/>
    <w:basedOn w:val="DefaultParagraphFont"/>
    <w:uiPriority w:val="99"/>
    <w:semiHidden w:val="1"/>
    <w:unhideWhenUsed w:val="1"/>
    <w:rsid w:val="00D116D0"/>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vernor.hawaii.gov/wp-content/uploads/2021/06/2106080-ATG_21st-Emergency-Proclamation-for-COVID-19-distribution-signed.pdf" TargetMode="External"/><Relationship Id="rId10" Type="http://schemas.openxmlformats.org/officeDocument/2006/relationships/footer" Target="footer1.xml"/><Relationship Id="rId13" Type="http://schemas.openxmlformats.org/officeDocument/2006/relationships/hyperlink" Target="https://www.capitol.hawaii.gov/hrscurrent/Vol05_Ch0261-0319/HRS0281/HRS_0281-0033_0001.htm" TargetMode="External"/><Relationship Id="rId12" Type="http://schemas.openxmlformats.org/officeDocument/2006/relationships/hyperlink" Target="https://www.capitol.hawaii.gov/hrscurrent/vol05_Ch0261-0319/HRS0281/HRS_0281-0031.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www.capitol.hawaii.gov/session2021/bills/SB65_HD1_.HTM" TargetMode="External"/><Relationship Id="rId3" Type="http://schemas.openxmlformats.org/officeDocument/2006/relationships/hyperlink" Target="https://www.capitol.hawaii.gov/session2021/bills/SB65_HD1_.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cZqYaBNv5U7+jkxqKuEVnJdQ==">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2021-07-21T12:27:00Z</dcterms:created>
</cp:coreProperties>
</file>